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72B3E2E9"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971A82">
        <w:rPr>
          <w:rFonts w:ascii="Times New Roman" w:hAnsi="Times New Roman" w:cs="Times New Roman"/>
          <w:szCs w:val="22"/>
        </w:rPr>
        <w:t>8</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35A30699" w:rsidR="008342D6" w:rsidRPr="00A152C2" w:rsidRDefault="008342D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 xml:space="preserve">ОБРАЗЕЦ – </w:t>
      </w:r>
      <w:r w:rsidR="00894365" w:rsidRPr="00A152C2">
        <w:rPr>
          <w:rFonts w:ascii="Times New Roman" w:hAnsi="Times New Roman" w:cs="Times New Roman"/>
          <w:szCs w:val="22"/>
        </w:rPr>
        <w:t>ЦЕНОВО ПРЕДЛОЖЕНИЕ</w:t>
      </w:r>
      <w:bookmarkEnd w:id="0"/>
      <w:bookmarkEnd w:id="1"/>
    </w:p>
    <w:p w14:paraId="79390DC1" w14:textId="01EC2CCE" w:rsidR="00140C67" w:rsidRPr="00A152C2" w:rsidRDefault="00894365" w:rsidP="00A152C2">
      <w:pPr>
        <w:spacing w:before="120" w:after="120" w:line="0" w:lineRule="atLeast"/>
        <w:jc w:val="both"/>
        <w:rPr>
          <w:b/>
          <w:bCs/>
          <w:sz w:val="22"/>
          <w:szCs w:val="22"/>
          <w:lang w:val="bg-BG"/>
        </w:rPr>
      </w:pPr>
      <w:r w:rsidRPr="00A152C2">
        <w:rPr>
          <w:b/>
          <w:bCs/>
          <w:sz w:val="22"/>
          <w:szCs w:val="22"/>
          <w:lang w:val="bg-BG"/>
        </w:rPr>
        <w:t>ДО</w:t>
      </w:r>
    </w:p>
    <w:p w14:paraId="1CD1B042" w14:textId="23E26BFB" w:rsidR="00140C67" w:rsidRPr="00A152C2" w:rsidRDefault="00894365"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2C85F28E" w:rsidR="00140C67" w:rsidRPr="00A152C2" w:rsidRDefault="00894365"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6A0DF681" w:rsidR="00140C67" w:rsidRPr="00A152C2" w:rsidRDefault="00894365"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FDA7CB4" w14:textId="77777777"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4569A410" w:rsidR="008342D6" w:rsidRDefault="008342D6" w:rsidP="00A152C2">
      <w:pPr>
        <w:tabs>
          <w:tab w:val="left" w:pos="1080"/>
        </w:tabs>
        <w:spacing w:before="120" w:after="120" w:line="0" w:lineRule="atLeast"/>
        <w:jc w:val="both"/>
        <w:rPr>
          <w:sz w:val="22"/>
          <w:szCs w:val="22"/>
          <w:lang w:val="bg-BG"/>
        </w:rPr>
      </w:pPr>
    </w:p>
    <w:p w14:paraId="00C7D90D" w14:textId="77777777" w:rsidR="007B57E0" w:rsidRPr="00A152C2" w:rsidRDefault="007B57E0" w:rsidP="00A152C2">
      <w:pPr>
        <w:tabs>
          <w:tab w:val="left" w:pos="1080"/>
        </w:tabs>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696A86F" w14:textId="77777777"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3CC88B6F" w14:textId="2A62CE20" w:rsidR="00140C67" w:rsidRDefault="008342D6" w:rsidP="00A152C2">
      <w:pPr>
        <w:spacing w:before="120" w:after="120" w:line="0" w:lineRule="atLeast"/>
        <w:jc w:val="both"/>
        <w:rPr>
          <w:b/>
          <w:bCs/>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3A1FBF">
        <w:rPr>
          <w:b/>
          <w:bCs/>
          <w:sz w:val="22"/>
          <w:szCs w:val="22"/>
          <w:lang w:val="bg-BG"/>
        </w:rPr>
        <w:t>…………………………..</w:t>
      </w:r>
      <w:r w:rsidR="00227137" w:rsidRPr="00A152C2">
        <w:rPr>
          <w:b/>
          <w:bCs/>
          <w:sz w:val="22"/>
          <w:szCs w:val="22"/>
          <w:lang w:val="bg-BG"/>
        </w:rPr>
        <w:t xml:space="preserve"> </w:t>
      </w:r>
    </w:p>
    <w:p w14:paraId="7499E462" w14:textId="77777777" w:rsidR="008342D6" w:rsidRPr="00A152C2" w:rsidRDefault="008342D6" w:rsidP="00A152C2">
      <w:pPr>
        <w:tabs>
          <w:tab w:val="left" w:pos="1080"/>
        </w:tabs>
        <w:spacing w:before="120" w:after="120" w:line="0" w:lineRule="atLeast"/>
        <w:jc w:val="both"/>
        <w:rPr>
          <w:sz w:val="22"/>
          <w:szCs w:val="22"/>
          <w:lang w:val="bg-BG"/>
        </w:rPr>
      </w:pPr>
      <w:r w:rsidRPr="00A152C2">
        <w:rPr>
          <w:sz w:val="22"/>
          <w:szCs w:val="22"/>
          <w:lang w:val="bg-BG"/>
        </w:rPr>
        <w:t xml:space="preserve"> </w:t>
      </w:r>
    </w:p>
    <w:p w14:paraId="4EDB733F" w14:textId="27EB9939" w:rsidR="007139DD" w:rsidRPr="00254C9D" w:rsidRDefault="007139DD" w:rsidP="0041771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008F3604">
        <w:rPr>
          <w:b/>
          <w:bCs/>
          <w:sz w:val="22"/>
          <w:szCs w:val="22"/>
          <w:lang w:val="bg-BG"/>
        </w:rPr>
        <w:t>………..лв.</w:t>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008F3604">
        <w:rPr>
          <w:b/>
          <w:bCs/>
          <w:sz w:val="22"/>
          <w:szCs w:val="22"/>
          <w:lang w:val="bg-BG"/>
        </w:rPr>
        <w:t>…………….</w:t>
      </w:r>
      <w:r w:rsidR="0041771D" w:rsidRPr="0041771D">
        <w:rPr>
          <w:b/>
          <w:bCs/>
          <w:sz w:val="22"/>
          <w:szCs w:val="22"/>
          <w:lang w:val="bg-BG"/>
        </w:rPr>
        <w:t>лв.</w:t>
      </w:r>
      <w:r w:rsidR="0041771D">
        <w:rPr>
          <w:bCs/>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04610F01" w14:textId="77777777" w:rsidR="00185FD5" w:rsidRPr="007B57E0" w:rsidRDefault="00692BBA" w:rsidP="007B57E0">
      <w:pPr>
        <w:pStyle w:val="afff2"/>
        <w:numPr>
          <w:ilvl w:val="3"/>
          <w:numId w:val="91"/>
        </w:numPr>
        <w:autoSpaceDE w:val="0"/>
        <w:autoSpaceDN w:val="0"/>
        <w:adjustRightInd w:val="0"/>
        <w:spacing w:before="120" w:after="120" w:line="0" w:lineRule="atLeast"/>
        <w:jc w:val="both"/>
        <w:rPr>
          <w:sz w:val="22"/>
          <w:szCs w:val="22"/>
          <w:lang w:val="bg-BG"/>
        </w:rPr>
      </w:pPr>
      <w:r w:rsidRPr="007B57E0">
        <w:rPr>
          <w:sz w:val="22"/>
          <w:szCs w:val="22"/>
          <w:lang w:val="bg-BG"/>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4720"/>
        <w:gridCol w:w="3261"/>
        <w:gridCol w:w="1842"/>
      </w:tblGrid>
      <w:tr w:rsidR="00257C6B" w14:paraId="7E2129CB" w14:textId="77777777" w:rsidTr="00257C6B">
        <w:tc>
          <w:tcPr>
            <w:tcW w:w="340" w:type="dxa"/>
            <w:shd w:val="clear" w:color="auto" w:fill="BFBFBF"/>
          </w:tcPr>
          <w:p w14:paraId="1A8954EF" w14:textId="77777777" w:rsidR="00257C6B" w:rsidRPr="00D75219" w:rsidRDefault="00257C6B" w:rsidP="00257C6B">
            <w:pPr>
              <w:pStyle w:val="ListParagraph1"/>
              <w:rPr>
                <w:rFonts w:cs="Times New Roman"/>
                <w:b/>
              </w:rPr>
            </w:pPr>
            <w:r w:rsidRPr="00D75219">
              <w:rPr>
                <w:rFonts w:cs="Times New Roman"/>
                <w:b/>
              </w:rPr>
              <w:t>№</w:t>
            </w:r>
          </w:p>
        </w:tc>
        <w:tc>
          <w:tcPr>
            <w:tcW w:w="4720" w:type="dxa"/>
            <w:shd w:val="clear" w:color="auto" w:fill="BFBFBF"/>
          </w:tcPr>
          <w:p w14:paraId="218C17D0" w14:textId="77777777" w:rsidR="00257C6B" w:rsidRPr="00D75219" w:rsidRDefault="00257C6B" w:rsidP="00894365">
            <w:pPr>
              <w:pStyle w:val="ListParagraph1"/>
              <w:jc w:val="left"/>
              <w:rPr>
                <w:rFonts w:cs="Times New Roman"/>
                <w:b/>
              </w:rPr>
            </w:pPr>
            <w:r w:rsidRPr="00D75219">
              <w:rPr>
                <w:rFonts w:cs="Times New Roman"/>
                <w:b/>
              </w:rPr>
              <w:t>НАИМЕНОВАНИЕ НА ДЕЙНОСТИТЕ</w:t>
            </w:r>
          </w:p>
        </w:tc>
        <w:tc>
          <w:tcPr>
            <w:tcW w:w="3261" w:type="dxa"/>
            <w:shd w:val="clear" w:color="auto" w:fill="BFBFBF"/>
          </w:tcPr>
          <w:p w14:paraId="1C27AA6D" w14:textId="3D96BFFB" w:rsidR="00257C6B" w:rsidRPr="00D75219" w:rsidRDefault="00257C6B" w:rsidP="00894365">
            <w:pPr>
              <w:pStyle w:val="-0"/>
              <w:jc w:val="left"/>
              <w:rPr>
                <w:rFonts w:cs="Times New Roman"/>
                <w:b/>
              </w:rPr>
            </w:pPr>
            <w:r w:rsidRPr="00D75219">
              <w:rPr>
                <w:rFonts w:cs="Times New Roman"/>
                <w:b/>
              </w:rPr>
              <w:t xml:space="preserve">ТЕХНИЧЕСКИ ПАРАМЕТРИ </w:t>
            </w:r>
          </w:p>
          <w:p w14:paraId="38C1C993" w14:textId="784F4A7A" w:rsidR="00257C6B" w:rsidRPr="00D75219" w:rsidRDefault="00257C6B" w:rsidP="00894365">
            <w:pPr>
              <w:pStyle w:val="-0"/>
              <w:jc w:val="left"/>
              <w:rPr>
                <w:rFonts w:cs="Times New Roman"/>
                <w:b/>
              </w:rPr>
            </w:pPr>
            <w:r w:rsidRPr="00D75219">
              <w:rPr>
                <w:rFonts w:cs="Times New Roman"/>
                <w:b/>
              </w:rPr>
              <w:t xml:space="preserve">Предложени от участника и записани в табличната форма  от ТОЧКА </w:t>
            </w:r>
            <w:r>
              <w:rPr>
                <w:rFonts w:cs="Times New Roman"/>
                <w:b/>
              </w:rPr>
              <w:t>І</w:t>
            </w:r>
            <w:r w:rsidRPr="00D75219">
              <w:rPr>
                <w:rFonts w:cs="Times New Roman"/>
                <w:b/>
              </w:rPr>
              <w:t xml:space="preserve"> с наименование „</w:t>
            </w:r>
            <w:r w:rsidRPr="00D75219">
              <w:rPr>
                <w:rFonts w:cs="Times New Roman"/>
                <w:b/>
                <w:bCs/>
              </w:rPr>
              <w:t>Технически параметри“ от Техническото Предложение</w:t>
            </w:r>
          </w:p>
          <w:p w14:paraId="36C7F8EC" w14:textId="21F70197" w:rsidR="00257C6B" w:rsidRPr="00A5235C" w:rsidRDefault="00257C6B" w:rsidP="00894365">
            <w:pPr>
              <w:spacing w:before="120" w:after="120" w:line="0" w:lineRule="atLeast"/>
              <w:ind w:left="-57" w:right="-57"/>
              <w:rPr>
                <w:b/>
                <w:sz w:val="22"/>
                <w:szCs w:val="22"/>
                <w:lang w:val="bg-BG"/>
              </w:rPr>
            </w:pPr>
            <w:r w:rsidRPr="00D75219">
              <w:t xml:space="preserve">(участниците записват предложените и записани от тях </w:t>
            </w:r>
            <w:r w:rsidR="0044342A">
              <w:rPr>
                <w:lang w:val="bg-BG"/>
              </w:rPr>
              <w:t xml:space="preserve">технически </w:t>
            </w:r>
            <w:r w:rsidRPr="00D75219">
              <w:t>параметри</w:t>
            </w:r>
            <w:r w:rsidR="0044342A">
              <w:rPr>
                <w:lang w:val="bg-BG"/>
              </w:rPr>
              <w:t xml:space="preserve"> и отразени в техническото предложение</w:t>
            </w:r>
            <w:r w:rsidRPr="00D75219">
              <w:t>)</w:t>
            </w:r>
          </w:p>
        </w:tc>
        <w:tc>
          <w:tcPr>
            <w:tcW w:w="1842" w:type="dxa"/>
            <w:shd w:val="clear" w:color="auto" w:fill="BFBFBF"/>
            <w:vAlign w:val="center"/>
          </w:tcPr>
          <w:p w14:paraId="5D3124D7" w14:textId="4EB80BC1" w:rsidR="00257C6B" w:rsidRPr="00A5235C" w:rsidRDefault="00257C6B" w:rsidP="00894365">
            <w:pPr>
              <w:spacing w:before="120" w:after="120" w:line="0" w:lineRule="atLeast"/>
              <w:ind w:left="-57" w:right="-57"/>
              <w:rPr>
                <w:b/>
                <w:sz w:val="22"/>
                <w:szCs w:val="22"/>
                <w:lang w:val="bg-BG"/>
              </w:rPr>
            </w:pPr>
            <w:r>
              <w:rPr>
                <w:b/>
                <w:sz w:val="22"/>
                <w:szCs w:val="22"/>
                <w:lang w:val="bg-BG"/>
              </w:rPr>
              <w:t>Стойност в лева без ДДС</w:t>
            </w:r>
            <w:r w:rsidRPr="00A5235C">
              <w:rPr>
                <w:b/>
                <w:sz w:val="22"/>
                <w:szCs w:val="22"/>
                <w:lang w:val="bg-BG"/>
              </w:rPr>
              <w:t xml:space="preserve"> </w:t>
            </w:r>
          </w:p>
          <w:p w14:paraId="1F2C3605" w14:textId="415F2B31" w:rsidR="00257C6B" w:rsidRPr="00D75219" w:rsidRDefault="00257C6B" w:rsidP="00894365">
            <w:pPr>
              <w:pStyle w:val="ListParagraph1"/>
              <w:jc w:val="left"/>
              <w:rPr>
                <w:rFonts w:cs="Times New Roman"/>
                <w:b/>
              </w:rPr>
            </w:pPr>
            <w:r w:rsidRPr="002930B9">
              <w:t>(поставя се от участниците)</w:t>
            </w:r>
          </w:p>
        </w:tc>
      </w:tr>
      <w:tr w:rsidR="00257C6B" w14:paraId="2427C821" w14:textId="77777777" w:rsidTr="00257C6B">
        <w:tc>
          <w:tcPr>
            <w:tcW w:w="340" w:type="dxa"/>
            <w:shd w:val="clear" w:color="auto" w:fill="BFBFBF"/>
          </w:tcPr>
          <w:p w14:paraId="594D48A1" w14:textId="7174D727" w:rsidR="00257C6B" w:rsidRPr="00D75219" w:rsidRDefault="00257C6B" w:rsidP="00257C6B">
            <w:pPr>
              <w:pStyle w:val="ListParagraph1"/>
              <w:numPr>
                <w:ilvl w:val="0"/>
                <w:numId w:val="90"/>
              </w:numPr>
              <w:ind w:left="0" w:firstLine="0"/>
              <w:rPr>
                <w:rFonts w:cs="Times New Roman"/>
              </w:rPr>
            </w:pPr>
          </w:p>
        </w:tc>
        <w:tc>
          <w:tcPr>
            <w:tcW w:w="4720" w:type="dxa"/>
            <w:shd w:val="clear" w:color="auto" w:fill="auto"/>
          </w:tcPr>
          <w:p w14:paraId="1A3D4663" w14:textId="3F8F5FE2" w:rsidR="00CD4FF9" w:rsidRPr="00CD4FF9" w:rsidRDefault="00CD4FF9" w:rsidP="00CD4FF9">
            <w:pPr>
              <w:pStyle w:val="ListParagraph1"/>
              <w:rPr>
                <w:rFonts w:cs="Times New Roman"/>
              </w:rPr>
            </w:pPr>
            <w:r w:rsidRPr="00CD4FF9">
              <w:rPr>
                <w:rFonts w:cs="Times New Roman"/>
                <w:b/>
              </w:rPr>
              <w:t>т.1</w:t>
            </w:r>
            <w:r>
              <w:rPr>
                <w:rFonts w:cs="Times New Roman"/>
              </w:rPr>
              <w:t xml:space="preserve"> </w:t>
            </w:r>
            <w:r w:rsidRPr="00CD4FF9">
              <w:rPr>
                <w:rFonts w:cs="Times New Roman"/>
              </w:rPr>
              <w:t xml:space="preserve">Максимална мощност 120 KW, респективно в к.с. 163 к.с </w:t>
            </w:r>
          </w:p>
          <w:p w14:paraId="3BC20501" w14:textId="2A26FF61" w:rsidR="00CD4FF9" w:rsidRPr="00CD4FF9" w:rsidRDefault="00CD4FF9" w:rsidP="00CD4FF9">
            <w:pPr>
              <w:pStyle w:val="ListParagraph1"/>
              <w:rPr>
                <w:rFonts w:cs="Times New Roman"/>
              </w:rPr>
            </w:pPr>
            <w:r w:rsidRPr="00CD4FF9">
              <w:rPr>
                <w:rFonts w:cs="Times New Roman"/>
                <w:b/>
              </w:rPr>
              <w:t xml:space="preserve">т.2 </w:t>
            </w:r>
            <w:r w:rsidRPr="00CD4FF9">
              <w:rPr>
                <w:rFonts w:cs="Times New Roman"/>
              </w:rPr>
              <w:t>Да има възможност за прикачване на Опесачителна система на пътища.</w:t>
            </w:r>
            <w:bookmarkStart w:id="2" w:name="_GoBack"/>
            <w:bookmarkEnd w:id="2"/>
          </w:p>
          <w:p w14:paraId="1D46C451" w14:textId="4690578E" w:rsidR="00CD4FF9" w:rsidRPr="00CD4FF9" w:rsidRDefault="00CD4FF9" w:rsidP="00CD4FF9">
            <w:pPr>
              <w:pStyle w:val="ListParagraph1"/>
              <w:rPr>
                <w:rFonts w:cs="Times New Roman"/>
              </w:rPr>
            </w:pPr>
            <w:r w:rsidRPr="00CD4FF9">
              <w:rPr>
                <w:rFonts w:cs="Times New Roman"/>
                <w:b/>
              </w:rPr>
              <w:t>т.</w:t>
            </w:r>
            <w:r w:rsidRPr="00CD4FF9">
              <w:rPr>
                <w:rFonts w:cs="Times New Roman"/>
                <w:b/>
              </w:rPr>
              <w:t>3</w:t>
            </w:r>
            <w:r>
              <w:rPr>
                <w:rFonts w:cs="Times New Roman"/>
              </w:rPr>
              <w:t xml:space="preserve"> </w:t>
            </w:r>
            <w:r w:rsidRPr="00CD4FF9">
              <w:rPr>
                <w:rFonts w:cs="Times New Roman"/>
              </w:rPr>
              <w:t>Да има възможност за прикачване на Роторна система за почистване на сняг.</w:t>
            </w:r>
          </w:p>
          <w:p w14:paraId="3EE61FCF" w14:textId="07FBE6FC" w:rsidR="00CD4FF9" w:rsidRPr="00CD4FF9" w:rsidRDefault="00CD4FF9" w:rsidP="00CD4FF9">
            <w:pPr>
              <w:pStyle w:val="ListParagraph1"/>
              <w:rPr>
                <w:rFonts w:cs="Times New Roman"/>
              </w:rPr>
            </w:pPr>
            <w:r w:rsidRPr="00CD4FF9">
              <w:rPr>
                <w:rFonts w:cs="Times New Roman"/>
                <w:b/>
              </w:rPr>
              <w:t>т.4</w:t>
            </w:r>
            <w:r>
              <w:rPr>
                <w:rFonts w:cs="Times New Roman"/>
              </w:rPr>
              <w:t xml:space="preserve"> </w:t>
            </w:r>
            <w:r w:rsidRPr="00CD4FF9">
              <w:rPr>
                <w:rFonts w:cs="Times New Roman"/>
              </w:rPr>
              <w:t>Опесачителна система на пътища съвместима за монтаж на превозното средство и с дата на производство след 01.01.2006г.</w:t>
            </w:r>
          </w:p>
          <w:p w14:paraId="1D5F0D83" w14:textId="2B1D26EA" w:rsidR="00CD4FF9" w:rsidRPr="00CD4FF9" w:rsidRDefault="00CD4FF9" w:rsidP="00CD4FF9">
            <w:pPr>
              <w:pStyle w:val="ListParagraph1"/>
              <w:rPr>
                <w:rFonts w:cs="Times New Roman"/>
              </w:rPr>
            </w:pPr>
            <w:r w:rsidRPr="00CD4FF9">
              <w:rPr>
                <w:rFonts w:cs="Times New Roman"/>
                <w:b/>
              </w:rPr>
              <w:t>т.5</w:t>
            </w:r>
            <w:r>
              <w:rPr>
                <w:rFonts w:cs="Times New Roman"/>
              </w:rPr>
              <w:t xml:space="preserve"> </w:t>
            </w:r>
            <w:r w:rsidRPr="00CD4FF9">
              <w:rPr>
                <w:rFonts w:cs="Times New Roman"/>
              </w:rPr>
              <w:t>Роторна система за почистване на сняг съвместима за монтаж на превозното средство</w:t>
            </w:r>
          </w:p>
          <w:p w14:paraId="62960EBD" w14:textId="69FEFF7C" w:rsidR="00CD4FF9" w:rsidRPr="00CD4FF9" w:rsidRDefault="00CD4FF9" w:rsidP="00CD4FF9">
            <w:pPr>
              <w:pStyle w:val="ListParagraph1"/>
              <w:rPr>
                <w:rFonts w:cs="Times New Roman"/>
              </w:rPr>
            </w:pPr>
            <w:r w:rsidRPr="00CD4FF9">
              <w:rPr>
                <w:rFonts w:cs="Times New Roman"/>
                <w:b/>
              </w:rPr>
              <w:t>т.6</w:t>
            </w:r>
            <w:r w:rsidRPr="00CD4FF9">
              <w:rPr>
                <w:rFonts w:cs="Times New Roman"/>
                <w:b/>
              </w:rPr>
              <w:t xml:space="preserve"> </w:t>
            </w:r>
            <w:r w:rsidRPr="00CD4FF9">
              <w:rPr>
                <w:rFonts w:cs="Times New Roman"/>
              </w:rPr>
              <w:t>Задвижване: четириколесно</w:t>
            </w:r>
          </w:p>
          <w:p w14:paraId="31C052AF" w14:textId="151EDECF" w:rsidR="00CD4FF9" w:rsidRPr="00CD4FF9" w:rsidRDefault="00CD4FF9" w:rsidP="00CD4FF9">
            <w:pPr>
              <w:pStyle w:val="ListParagraph1"/>
              <w:rPr>
                <w:rFonts w:cs="Times New Roman"/>
              </w:rPr>
            </w:pPr>
            <w:r w:rsidRPr="00CD4FF9">
              <w:rPr>
                <w:rFonts w:cs="Times New Roman"/>
                <w:b/>
              </w:rPr>
              <w:t>т.</w:t>
            </w:r>
            <w:r w:rsidRPr="00CD4FF9">
              <w:rPr>
                <w:rFonts w:cs="Times New Roman"/>
                <w:b/>
              </w:rPr>
              <w:t>7</w:t>
            </w:r>
            <w:r>
              <w:rPr>
                <w:rFonts w:cs="Times New Roman"/>
              </w:rPr>
              <w:t xml:space="preserve"> </w:t>
            </w:r>
            <w:r w:rsidRPr="00CD4FF9">
              <w:rPr>
                <w:rFonts w:cs="Times New Roman"/>
              </w:rPr>
              <w:t>Гориво: Дизел</w:t>
            </w:r>
          </w:p>
          <w:p w14:paraId="3A30DE3D" w14:textId="080E5DA0" w:rsidR="00CD4FF9" w:rsidRPr="00CD4FF9" w:rsidRDefault="00CD4FF9" w:rsidP="00CD4FF9">
            <w:pPr>
              <w:pStyle w:val="ListParagraph1"/>
              <w:rPr>
                <w:rFonts w:cs="Times New Roman"/>
              </w:rPr>
            </w:pPr>
            <w:r w:rsidRPr="00CD4FF9">
              <w:rPr>
                <w:rFonts w:cs="Times New Roman"/>
                <w:b/>
              </w:rPr>
              <w:t>т.</w:t>
            </w:r>
            <w:r w:rsidRPr="00CD4FF9">
              <w:rPr>
                <w:rFonts w:cs="Times New Roman"/>
                <w:b/>
              </w:rPr>
              <w:t>8</w:t>
            </w:r>
            <w:r>
              <w:rPr>
                <w:rFonts w:cs="Times New Roman"/>
                <w:b/>
              </w:rPr>
              <w:t xml:space="preserve"> </w:t>
            </w:r>
            <w:r w:rsidRPr="00CD4FF9">
              <w:rPr>
                <w:rFonts w:cs="Times New Roman"/>
              </w:rPr>
              <w:t>Употребявано Превозно средство с пробег неповече от 290 000км.</w:t>
            </w:r>
          </w:p>
          <w:p w14:paraId="04E83A4F" w14:textId="0B22D590" w:rsidR="00257C6B" w:rsidRPr="00D75219" w:rsidRDefault="00CD4FF9" w:rsidP="00CD4FF9">
            <w:pPr>
              <w:pStyle w:val="ListParagraph1"/>
              <w:jc w:val="left"/>
              <w:rPr>
                <w:rFonts w:cs="Times New Roman"/>
              </w:rPr>
            </w:pPr>
            <w:r w:rsidRPr="00CD4FF9">
              <w:rPr>
                <w:rFonts w:cs="Times New Roman"/>
                <w:b/>
              </w:rPr>
              <w:t>т.</w:t>
            </w:r>
            <w:r w:rsidRPr="00CD4FF9">
              <w:rPr>
                <w:rFonts w:cs="Times New Roman"/>
                <w:b/>
              </w:rPr>
              <w:t>9</w:t>
            </w:r>
            <w:r>
              <w:rPr>
                <w:rFonts w:cs="Times New Roman"/>
              </w:rPr>
              <w:t xml:space="preserve"> </w:t>
            </w:r>
            <w:r w:rsidRPr="00CD4FF9">
              <w:rPr>
                <w:rFonts w:cs="Times New Roman"/>
              </w:rPr>
              <w:t>Дата на Производство на превозното средство след: 01.01.2000 година</w:t>
            </w:r>
          </w:p>
        </w:tc>
        <w:tc>
          <w:tcPr>
            <w:tcW w:w="3261" w:type="dxa"/>
          </w:tcPr>
          <w:p w14:paraId="4D1EF7C9" w14:textId="77777777" w:rsidR="00257C6B" w:rsidRPr="002930B9" w:rsidRDefault="00257C6B" w:rsidP="00257C6B">
            <w:pPr>
              <w:pStyle w:val="ListParagraph1"/>
              <w:jc w:val="left"/>
              <w:rPr>
                <w:b/>
              </w:rPr>
            </w:pPr>
          </w:p>
        </w:tc>
        <w:tc>
          <w:tcPr>
            <w:tcW w:w="1842" w:type="dxa"/>
            <w:shd w:val="clear" w:color="auto" w:fill="auto"/>
          </w:tcPr>
          <w:p w14:paraId="2A1FE1D7" w14:textId="30A53640" w:rsidR="00257C6B" w:rsidRPr="00D75219" w:rsidRDefault="00257C6B" w:rsidP="00257C6B">
            <w:pPr>
              <w:pStyle w:val="ListParagraph1"/>
              <w:jc w:val="left"/>
              <w:rPr>
                <w:rFonts w:cs="Times New Roman"/>
              </w:rPr>
            </w:pPr>
            <w:r w:rsidRPr="002930B9">
              <w:rPr>
                <w:b/>
              </w:rPr>
              <w:t>(</w:t>
            </w:r>
            <w:r w:rsidRPr="002930B9">
              <w:rPr>
                <w:i/>
              </w:rPr>
              <w:t>Тук се</w:t>
            </w:r>
            <w:r w:rsidRPr="002930B9">
              <w:rPr>
                <w:b/>
              </w:rPr>
              <w:t xml:space="preserve"> </w:t>
            </w:r>
            <w:r w:rsidRPr="002930B9">
              <w:rPr>
                <w:i/>
              </w:rPr>
              <w:t>попълва от участника, съответния процент</w:t>
            </w:r>
            <w:r w:rsidRPr="002930B9">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6B40BB54"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2562" w14:textId="77777777" w:rsidR="00F64E3E" w:rsidRDefault="00F64E3E">
      <w:r>
        <w:separator/>
      </w:r>
    </w:p>
  </w:endnote>
  <w:endnote w:type="continuationSeparator" w:id="0">
    <w:p w14:paraId="3C98FE6F" w14:textId="77777777" w:rsidR="00F64E3E" w:rsidRDefault="00F6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477A7" w14:textId="77777777" w:rsidR="00F64E3E" w:rsidRDefault="00F64E3E">
      <w:r>
        <w:separator/>
      </w:r>
    </w:p>
  </w:footnote>
  <w:footnote w:type="continuationSeparator" w:id="0">
    <w:p w14:paraId="00D82757" w14:textId="77777777" w:rsidR="00F64E3E" w:rsidRDefault="00F64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3"/>
  </w:num>
  <w:num w:numId="13">
    <w:abstractNumId w:val="18"/>
  </w:num>
  <w:num w:numId="14">
    <w:abstractNumId w:val="21"/>
  </w:num>
  <w:num w:numId="15">
    <w:abstractNumId w:val="76"/>
  </w:num>
  <w:num w:numId="16">
    <w:abstractNumId w:val="88"/>
  </w:num>
  <w:num w:numId="17">
    <w:abstractNumId w:val="29"/>
  </w:num>
  <w:num w:numId="18">
    <w:abstractNumId w:val="57"/>
  </w:num>
  <w:num w:numId="19">
    <w:abstractNumId w:val="25"/>
  </w:num>
  <w:num w:numId="20">
    <w:abstractNumId w:val="90"/>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89"/>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2"/>
  </w:num>
  <w:num w:numId="89">
    <w:abstractNumId w:val="50"/>
  </w:num>
  <w:num w:numId="90">
    <w:abstractNumId w:val="31"/>
  </w:num>
  <w:num w:numId="91">
    <w:abstractNumId w:val="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3AC"/>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57C6B"/>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8DE"/>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50F"/>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71D"/>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42A"/>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6FFB"/>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863"/>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7E0"/>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365"/>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04"/>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A82"/>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541"/>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97CD9"/>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4FF9"/>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CCD"/>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3E"/>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CE06-9CF3-4458-9D72-9B77435B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598</Words>
  <Characters>3412</Characters>
  <Application>Microsoft Office Word</Application>
  <DocSecurity>0</DocSecurity>
  <Lines>28</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4002</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20</cp:revision>
  <cp:lastPrinted>2016-04-13T19:48:00Z</cp:lastPrinted>
  <dcterms:created xsi:type="dcterms:W3CDTF">2016-07-10T16:19:00Z</dcterms:created>
  <dcterms:modified xsi:type="dcterms:W3CDTF">2017-03-02T13:53:00Z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